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06551" w14:textId="1AD5C5C3" w:rsidR="00A7058F" w:rsidRPr="00A7058F" w:rsidRDefault="00A7058F" w:rsidP="00CC049C">
      <w:pPr>
        <w:spacing w:after="0"/>
        <w:rPr>
          <w:rFonts w:ascii="Times New Roman" w:hAnsi="Times New Roman" w:cs="Times New Roman"/>
          <w:b/>
          <w:bCs/>
          <w:sz w:val="28"/>
          <w:szCs w:val="28"/>
        </w:rPr>
      </w:pPr>
      <w:r w:rsidRPr="00A7058F">
        <w:rPr>
          <w:rFonts w:ascii="Times New Roman" w:hAnsi="Times New Roman" w:cs="Times New Roman"/>
          <w:b/>
          <w:bCs/>
          <w:sz w:val="28"/>
          <w:szCs w:val="28"/>
        </w:rPr>
        <w:t>Reflection Paper Assignment – HED 190 Human Sexuality and Society</w:t>
      </w:r>
    </w:p>
    <w:p w14:paraId="038B874F" w14:textId="2E51DDC4" w:rsidR="00A7058F" w:rsidRPr="00A7058F" w:rsidRDefault="00A7058F" w:rsidP="00CC049C">
      <w:pPr>
        <w:spacing w:after="0"/>
        <w:rPr>
          <w:rFonts w:ascii="Times New Roman" w:hAnsi="Times New Roman" w:cs="Times New Roman"/>
        </w:rPr>
      </w:pPr>
      <w:r w:rsidRPr="00A7058F">
        <w:rPr>
          <w:rFonts w:ascii="Times New Roman" w:hAnsi="Times New Roman" w:cs="Times New Roman"/>
        </w:rPr>
        <w:t>by </w:t>
      </w:r>
      <w:hyperlink r:id="rId4" w:tooltip="View all posts by Michael McGee (he/him/his)" w:history="1">
        <w:r w:rsidRPr="00A7058F">
          <w:rPr>
            <w:rStyle w:val="Hyperlink"/>
            <w:rFonts w:ascii="Times New Roman" w:hAnsi="Times New Roman" w:cs="Times New Roman"/>
            <w:color w:val="auto"/>
            <w:u w:val="none"/>
          </w:rPr>
          <w:t>Michael McGee (he/him/his)</w:t>
        </w:r>
      </w:hyperlink>
    </w:p>
    <w:p w14:paraId="7D932C4E" w14:textId="77777777" w:rsidR="00CC049C" w:rsidRDefault="00CC049C" w:rsidP="00A7058F">
      <w:pPr>
        <w:rPr>
          <w:rFonts w:ascii="Times New Roman" w:hAnsi="Times New Roman" w:cs="Times New Roman"/>
        </w:rPr>
      </w:pPr>
    </w:p>
    <w:p w14:paraId="1AD2929F" w14:textId="1F258605" w:rsidR="00A7058F" w:rsidRPr="00A7058F" w:rsidRDefault="00A7058F" w:rsidP="00A7058F">
      <w:pPr>
        <w:rPr>
          <w:rFonts w:ascii="Times New Roman" w:hAnsi="Times New Roman" w:cs="Times New Roman"/>
        </w:rPr>
      </w:pPr>
      <w:r w:rsidRPr="00A7058F">
        <w:rPr>
          <w:rFonts w:ascii="Times New Roman" w:hAnsi="Times New Roman" w:cs="Times New Roman"/>
        </w:rPr>
        <w:t xml:space="preserve">This assignment focuses explicitly on the intersectional identities of the </w:t>
      </w:r>
      <w:proofErr w:type="gramStart"/>
      <w:r w:rsidRPr="00A7058F">
        <w:rPr>
          <w:rFonts w:ascii="Times New Roman" w:hAnsi="Times New Roman" w:cs="Times New Roman"/>
        </w:rPr>
        <w:t>student, and</w:t>
      </w:r>
      <w:proofErr w:type="gramEnd"/>
      <w:r w:rsidRPr="00A7058F">
        <w:rPr>
          <w:rFonts w:ascii="Times New Roman" w:hAnsi="Times New Roman" w:cs="Times New Roman"/>
        </w:rPr>
        <w:t xml:space="preserve"> asks them to consider the various influences these identities have had on their understanding of themselves.  In doing so, they may clarify how they want to build relationships and present themselves to the world.  Assessing the degree to which they have reflected on their aspects of identity will be based on the rubric posted below the assignment description from the syllabus.</w:t>
      </w:r>
    </w:p>
    <w:p w14:paraId="57BE08B2" w14:textId="33854AED" w:rsidR="00A7058F" w:rsidRDefault="00A7058F" w:rsidP="00A7058F">
      <w:pPr>
        <w:rPr>
          <w:rFonts w:ascii="Times New Roman" w:hAnsi="Times New Roman" w:cs="Times New Roman"/>
        </w:rPr>
      </w:pPr>
      <w:r w:rsidRPr="00A7058F">
        <w:rPr>
          <w:rFonts w:ascii="Times New Roman" w:hAnsi="Times New Roman" w:cs="Times New Roman"/>
        </w:rPr>
        <w:t>Students will write a Reflection Paper in which they will examine how they have learned about</w:t>
      </w:r>
      <w:r>
        <w:rPr>
          <w:rFonts w:ascii="Times New Roman" w:hAnsi="Times New Roman" w:cs="Times New Roman"/>
        </w:rPr>
        <w:t xml:space="preserve"> </w:t>
      </w:r>
      <w:r w:rsidRPr="00A7058F">
        <w:rPr>
          <w:rFonts w:ascii="Times New Roman" w:hAnsi="Times New Roman" w:cs="Times New Roman"/>
        </w:rPr>
        <w:t>sexuality up to this point in their life.  It will address variables like religion, gender, formal education, media/popular culture, and race/ethnicity, and tell how they have influenced their own sexual development, concept of gender roles, and relationships.</w:t>
      </w:r>
    </w:p>
    <w:p w14:paraId="1B983B25" w14:textId="495C1C9B" w:rsidR="00A7058F" w:rsidRPr="00A7058F" w:rsidRDefault="00A7058F" w:rsidP="00A7058F">
      <w:pPr>
        <w:spacing w:after="0" w:line="240" w:lineRule="auto"/>
        <w:rPr>
          <w:rFonts w:ascii="Times New Roman" w:hAnsi="Times New Roman" w:cs="Times New Roman"/>
          <w:b/>
          <w:bCs/>
        </w:rPr>
      </w:pPr>
      <w:r>
        <w:rPr>
          <w:rFonts w:ascii="Times New Roman" w:hAnsi="Times New Roman" w:cs="Times New Roman"/>
          <w:b/>
          <w:bCs/>
        </w:rPr>
        <w:t>Reflection Paper Rubric</w:t>
      </w:r>
    </w:p>
    <w:tbl>
      <w:tblPr>
        <w:tblStyle w:val="TableGrid2"/>
        <w:tblW w:w="0" w:type="auto"/>
        <w:tblInd w:w="85" w:type="dxa"/>
        <w:tblLook w:val="04A0" w:firstRow="1" w:lastRow="0" w:firstColumn="1" w:lastColumn="0" w:noHBand="0" w:noVBand="1"/>
      </w:tblPr>
      <w:tblGrid>
        <w:gridCol w:w="2700"/>
        <w:gridCol w:w="2340"/>
        <w:gridCol w:w="2250"/>
        <w:gridCol w:w="1975"/>
      </w:tblGrid>
      <w:tr w:rsidR="00A7058F" w:rsidRPr="00997A7C" w14:paraId="2EC4B174" w14:textId="77777777" w:rsidTr="00DB459F">
        <w:tc>
          <w:tcPr>
            <w:tcW w:w="2700" w:type="dxa"/>
          </w:tcPr>
          <w:p w14:paraId="2C766B77" w14:textId="77777777" w:rsidR="00A7058F" w:rsidRPr="00997A7C" w:rsidRDefault="00A7058F" w:rsidP="00A7058F">
            <w:pPr>
              <w:rPr>
                <w:rFonts w:ascii="Times New Roman" w:hAnsi="Times New Roman"/>
                <w:b/>
              </w:rPr>
            </w:pPr>
            <w:r>
              <w:rPr>
                <w:rFonts w:ascii="Times New Roman" w:hAnsi="Times New Roman"/>
                <w:b/>
              </w:rPr>
              <w:t>6.7</w:t>
            </w:r>
            <w:r w:rsidRPr="00997A7C">
              <w:rPr>
                <w:rFonts w:ascii="Times New Roman" w:hAnsi="Times New Roman"/>
                <w:b/>
              </w:rPr>
              <w:t xml:space="preserve"> points</w:t>
            </w:r>
            <w:r>
              <w:rPr>
                <w:rFonts w:ascii="Times New Roman" w:hAnsi="Times New Roman"/>
                <w:b/>
              </w:rPr>
              <w:t xml:space="preserve"> per box</w:t>
            </w:r>
          </w:p>
        </w:tc>
        <w:tc>
          <w:tcPr>
            <w:tcW w:w="2340" w:type="dxa"/>
          </w:tcPr>
          <w:p w14:paraId="56057052" w14:textId="77777777" w:rsidR="00A7058F" w:rsidRPr="00997A7C" w:rsidRDefault="00A7058F" w:rsidP="00A7058F">
            <w:pPr>
              <w:rPr>
                <w:rFonts w:ascii="Times New Roman" w:hAnsi="Times New Roman"/>
                <w:b/>
              </w:rPr>
            </w:pPr>
            <w:r>
              <w:rPr>
                <w:rFonts w:ascii="Times New Roman" w:hAnsi="Times New Roman"/>
                <w:b/>
              </w:rPr>
              <w:t>6</w:t>
            </w:r>
            <w:r w:rsidRPr="00997A7C">
              <w:rPr>
                <w:rFonts w:ascii="Times New Roman" w:hAnsi="Times New Roman"/>
                <w:b/>
              </w:rPr>
              <w:t xml:space="preserve"> points</w:t>
            </w:r>
          </w:p>
        </w:tc>
        <w:tc>
          <w:tcPr>
            <w:tcW w:w="2250" w:type="dxa"/>
          </w:tcPr>
          <w:p w14:paraId="29B2ED8E" w14:textId="77777777" w:rsidR="00A7058F" w:rsidRPr="00997A7C" w:rsidRDefault="00A7058F" w:rsidP="00A7058F">
            <w:pPr>
              <w:rPr>
                <w:rFonts w:ascii="Times New Roman" w:hAnsi="Times New Roman"/>
                <w:b/>
              </w:rPr>
            </w:pPr>
            <w:r>
              <w:rPr>
                <w:rFonts w:ascii="Times New Roman" w:hAnsi="Times New Roman"/>
                <w:b/>
              </w:rPr>
              <w:t>5. 5</w:t>
            </w:r>
            <w:r w:rsidRPr="00997A7C">
              <w:rPr>
                <w:rFonts w:ascii="Times New Roman" w:hAnsi="Times New Roman"/>
                <w:b/>
              </w:rPr>
              <w:t xml:space="preserve"> points</w:t>
            </w:r>
          </w:p>
        </w:tc>
        <w:tc>
          <w:tcPr>
            <w:tcW w:w="1975" w:type="dxa"/>
          </w:tcPr>
          <w:p w14:paraId="50502C6A" w14:textId="77777777" w:rsidR="00A7058F" w:rsidRPr="00997A7C" w:rsidRDefault="00A7058F" w:rsidP="00A7058F">
            <w:pPr>
              <w:rPr>
                <w:rFonts w:ascii="Times New Roman" w:hAnsi="Times New Roman"/>
                <w:b/>
              </w:rPr>
            </w:pPr>
            <w:r>
              <w:rPr>
                <w:rFonts w:ascii="Times New Roman" w:hAnsi="Times New Roman"/>
                <w:b/>
              </w:rPr>
              <w:t>4</w:t>
            </w:r>
            <w:r w:rsidRPr="00997A7C">
              <w:rPr>
                <w:rFonts w:ascii="Times New Roman" w:hAnsi="Times New Roman"/>
                <w:b/>
              </w:rPr>
              <w:t xml:space="preserve"> points</w:t>
            </w:r>
          </w:p>
        </w:tc>
      </w:tr>
      <w:tr w:rsidR="00A7058F" w:rsidRPr="00997A7C" w14:paraId="0199F003" w14:textId="77777777" w:rsidTr="00DB459F">
        <w:tc>
          <w:tcPr>
            <w:tcW w:w="2700" w:type="dxa"/>
          </w:tcPr>
          <w:p w14:paraId="4AD88BE7" w14:textId="77777777" w:rsidR="00A7058F" w:rsidRPr="00997A7C" w:rsidRDefault="00A7058F" w:rsidP="00DB459F">
            <w:pPr>
              <w:rPr>
                <w:rFonts w:ascii="Times New Roman" w:hAnsi="Times New Roman"/>
              </w:rPr>
            </w:pPr>
            <w:r w:rsidRPr="00997A7C">
              <w:rPr>
                <w:rFonts w:ascii="Times New Roman" w:hAnsi="Times New Roman"/>
                <w:b/>
              </w:rPr>
              <w:t>Depth of reflection:</w:t>
            </w:r>
            <w:r w:rsidRPr="00997A7C">
              <w:rPr>
                <w:rFonts w:ascii="Times New Roman" w:hAnsi="Times New Roman"/>
              </w:rPr>
              <w:t xml:space="preserve"> 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student’s responses to religion, gender, formal education, media/ popular culture, race) that they have examined their own belief systems and related this to their current understanding of their sexuality. </w:t>
            </w:r>
          </w:p>
        </w:tc>
        <w:tc>
          <w:tcPr>
            <w:tcW w:w="2340" w:type="dxa"/>
          </w:tcPr>
          <w:p w14:paraId="707BF1CF" w14:textId="77777777" w:rsidR="00A7058F" w:rsidRPr="00997A7C" w:rsidRDefault="00A7058F" w:rsidP="00DB459F">
            <w:pPr>
              <w:rPr>
                <w:rFonts w:ascii="Times New Roman" w:hAnsi="Times New Roman"/>
              </w:rPr>
            </w:pPr>
            <w:r w:rsidRPr="00997A7C">
              <w:rPr>
                <w:rFonts w:ascii="Times New Roman" w:hAnsi="Times New Roman"/>
              </w:rPr>
              <w:t>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3 or 4 of the variables in the previous box) that they have examined their own belief systems and related this to their current understanding of their sexuality.</w:t>
            </w:r>
          </w:p>
        </w:tc>
        <w:tc>
          <w:tcPr>
            <w:tcW w:w="2250" w:type="dxa"/>
          </w:tcPr>
          <w:p w14:paraId="5DF88AAF" w14:textId="77777777" w:rsidR="00A7058F" w:rsidRPr="00997A7C" w:rsidRDefault="00A7058F" w:rsidP="00DB459F">
            <w:pPr>
              <w:rPr>
                <w:rFonts w:ascii="Times New Roman" w:hAnsi="Times New Roman"/>
              </w:rPr>
            </w:pPr>
            <w:r w:rsidRPr="00997A7C">
              <w:rPr>
                <w:rFonts w:ascii="Times New Roman" w:hAnsi="Times New Roman"/>
              </w:rPr>
              <w:t>Paper provides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2 of the variables in the first box) that they have examined their own belief systems and related this to their current understanding of their sexuality.</w:t>
            </w:r>
          </w:p>
        </w:tc>
        <w:tc>
          <w:tcPr>
            <w:tcW w:w="1975" w:type="dxa"/>
          </w:tcPr>
          <w:p w14:paraId="22ED386A" w14:textId="77777777" w:rsidR="00A7058F" w:rsidRPr="00997A7C" w:rsidRDefault="00A7058F" w:rsidP="00DB459F">
            <w:pPr>
              <w:rPr>
                <w:rFonts w:ascii="Times New Roman" w:hAnsi="Times New Roman"/>
              </w:rPr>
            </w:pPr>
            <w:r w:rsidRPr="00997A7C">
              <w:rPr>
                <w:rFonts w:ascii="Times New Roman" w:hAnsi="Times New Roman"/>
              </w:rPr>
              <w:t>Paper provides limited evidence (</w:t>
            </w:r>
            <w:proofErr w:type="gramStart"/>
            <w:r w:rsidRPr="00997A7C">
              <w:rPr>
                <w:rFonts w:ascii="Times New Roman" w:hAnsi="Times New Roman"/>
              </w:rPr>
              <w:t>through the use of</w:t>
            </w:r>
            <w:proofErr w:type="gramEnd"/>
            <w:r w:rsidRPr="00997A7C">
              <w:rPr>
                <w:rFonts w:ascii="Times New Roman" w:hAnsi="Times New Roman"/>
              </w:rPr>
              <w:t xml:space="preserve"> description and details of the student’s responses to 1 of the variables in the first box) that they have examined their sexual development.</w:t>
            </w:r>
          </w:p>
        </w:tc>
      </w:tr>
      <w:tr w:rsidR="00A7058F" w:rsidRPr="00997A7C" w14:paraId="45BF55E9" w14:textId="77777777" w:rsidTr="00DB459F">
        <w:tc>
          <w:tcPr>
            <w:tcW w:w="2700" w:type="dxa"/>
          </w:tcPr>
          <w:p w14:paraId="09994ABB" w14:textId="77777777" w:rsidR="00A7058F" w:rsidRPr="00997A7C" w:rsidRDefault="00A7058F" w:rsidP="00DB459F">
            <w:pPr>
              <w:rPr>
                <w:rFonts w:ascii="Times New Roman" w:hAnsi="Times New Roman"/>
                <w:b/>
              </w:rPr>
            </w:pPr>
            <w:r w:rsidRPr="00997A7C">
              <w:rPr>
                <w:rFonts w:ascii="Times New Roman" w:hAnsi="Times New Roman"/>
                <w:b/>
              </w:rPr>
              <w:t>Structure/mechanics:</w:t>
            </w:r>
          </w:p>
          <w:p w14:paraId="58D49EC8" w14:textId="77777777" w:rsidR="00A7058F" w:rsidRPr="00997A7C" w:rsidRDefault="00A7058F" w:rsidP="00DB459F">
            <w:pPr>
              <w:rPr>
                <w:rFonts w:ascii="Times New Roman" w:hAnsi="Times New Roman"/>
              </w:rPr>
            </w:pPr>
            <w:r w:rsidRPr="00997A7C">
              <w:rPr>
                <w:rFonts w:ascii="Times New Roman" w:hAnsi="Times New Roman"/>
              </w:rPr>
              <w:t>Writing is clear, concise, and well organized with excellent sentence/ paragraph construction. Thoughts are expressed in a coherent and logical manner. There are no more than three spelling, grammar, or syntax errors per page of writing.</w:t>
            </w:r>
          </w:p>
        </w:tc>
        <w:tc>
          <w:tcPr>
            <w:tcW w:w="2340" w:type="dxa"/>
          </w:tcPr>
          <w:p w14:paraId="6FDC427F" w14:textId="77777777" w:rsidR="00A7058F" w:rsidRPr="00997A7C" w:rsidRDefault="00A7058F" w:rsidP="00DB459F">
            <w:pPr>
              <w:rPr>
                <w:rFonts w:ascii="Times New Roman" w:hAnsi="Times New Roman"/>
              </w:rPr>
            </w:pPr>
            <w:r w:rsidRPr="00997A7C">
              <w:rPr>
                <w:rFonts w:ascii="Times New Roman" w:hAnsi="Times New Roman"/>
              </w:rPr>
              <w:t>Writing is mostly clear, concise, and well organized with good sentence/paragraph construction. Thoughts are expressed in a coherent and logical manner. There are no more than five spelling, grammar, or syntax errors per page of writing.</w:t>
            </w:r>
          </w:p>
        </w:tc>
        <w:tc>
          <w:tcPr>
            <w:tcW w:w="2250" w:type="dxa"/>
          </w:tcPr>
          <w:p w14:paraId="6FEFF094" w14:textId="77777777" w:rsidR="00A7058F" w:rsidRPr="00997A7C" w:rsidRDefault="00A7058F" w:rsidP="00DB459F">
            <w:pPr>
              <w:rPr>
                <w:rFonts w:ascii="Times New Roman" w:hAnsi="Times New Roman"/>
              </w:rPr>
            </w:pPr>
            <w:r w:rsidRPr="00997A7C">
              <w:rPr>
                <w:rFonts w:ascii="Times New Roman" w:hAnsi="Times New Roman"/>
              </w:rPr>
              <w:t>Writing is unclear and/or disorganized. Thoughts are not expressed in a logical manner. There are more than five spelling, grammar, or syntax errors per page of writing.</w:t>
            </w:r>
          </w:p>
        </w:tc>
        <w:tc>
          <w:tcPr>
            <w:tcW w:w="1975" w:type="dxa"/>
          </w:tcPr>
          <w:p w14:paraId="62ED5413" w14:textId="77777777" w:rsidR="00A7058F" w:rsidRPr="00997A7C" w:rsidRDefault="00A7058F" w:rsidP="00DB459F">
            <w:pPr>
              <w:rPr>
                <w:rFonts w:ascii="Times New Roman" w:hAnsi="Times New Roman"/>
              </w:rPr>
            </w:pPr>
            <w:r w:rsidRPr="00997A7C">
              <w:rPr>
                <w:rFonts w:ascii="Times New Roman" w:hAnsi="Times New Roman"/>
              </w:rPr>
              <w:t xml:space="preserve">Writing is unclear and disorganized. </w:t>
            </w:r>
            <w:proofErr w:type="gramStart"/>
            <w:r w:rsidRPr="00997A7C">
              <w:rPr>
                <w:rFonts w:ascii="Times New Roman" w:hAnsi="Times New Roman"/>
              </w:rPr>
              <w:t>Thoughts</w:t>
            </w:r>
            <w:proofErr w:type="gramEnd"/>
            <w:r w:rsidRPr="00997A7C">
              <w:rPr>
                <w:rFonts w:ascii="Times New Roman" w:hAnsi="Times New Roman"/>
              </w:rPr>
              <w:t xml:space="preserve"> ramble and make little sense. There are numerous </w:t>
            </w:r>
            <w:proofErr w:type="gramStart"/>
            <w:r w:rsidRPr="00997A7C">
              <w:rPr>
                <w:rFonts w:ascii="Times New Roman" w:hAnsi="Times New Roman"/>
              </w:rPr>
              <w:t>spelling</w:t>
            </w:r>
            <w:proofErr w:type="gramEnd"/>
            <w:r w:rsidRPr="00997A7C">
              <w:rPr>
                <w:rFonts w:ascii="Times New Roman" w:hAnsi="Times New Roman"/>
              </w:rPr>
              <w:t>, grammar, or syntax errors throughout the paper.</w:t>
            </w:r>
          </w:p>
        </w:tc>
      </w:tr>
      <w:tr w:rsidR="00A7058F" w:rsidRPr="00997A7C" w14:paraId="74E5E40E" w14:textId="77777777" w:rsidTr="00DB459F">
        <w:tc>
          <w:tcPr>
            <w:tcW w:w="2700" w:type="dxa"/>
          </w:tcPr>
          <w:p w14:paraId="584FB2E5" w14:textId="77777777" w:rsidR="00A7058F" w:rsidRPr="00997A7C" w:rsidRDefault="00A7058F" w:rsidP="00DB459F">
            <w:pPr>
              <w:rPr>
                <w:rFonts w:ascii="Times New Roman" w:hAnsi="Times New Roman"/>
                <w:b/>
              </w:rPr>
            </w:pPr>
            <w:r w:rsidRPr="00997A7C">
              <w:rPr>
                <w:rFonts w:ascii="Times New Roman" w:hAnsi="Times New Roman"/>
                <w:b/>
              </w:rPr>
              <w:t xml:space="preserve">Format:  </w:t>
            </w:r>
            <w:r w:rsidRPr="00997A7C">
              <w:rPr>
                <w:rFonts w:ascii="Times New Roman" w:hAnsi="Times New Roman"/>
              </w:rPr>
              <w:t>Paper is neatly typed, double-spaced, 12-point font, one-inch margins, and 4 full pages in length.</w:t>
            </w:r>
          </w:p>
        </w:tc>
        <w:tc>
          <w:tcPr>
            <w:tcW w:w="2340" w:type="dxa"/>
          </w:tcPr>
          <w:p w14:paraId="048EE093" w14:textId="77777777" w:rsidR="00A7058F" w:rsidRPr="00997A7C" w:rsidRDefault="00A7058F" w:rsidP="00DB459F">
            <w:pPr>
              <w:rPr>
                <w:rFonts w:ascii="Times New Roman" w:hAnsi="Times New Roman"/>
              </w:rPr>
            </w:pPr>
            <w:r w:rsidRPr="00997A7C">
              <w:rPr>
                <w:rFonts w:ascii="Times New Roman" w:hAnsi="Times New Roman"/>
              </w:rPr>
              <w:t>Paper is neatly typed, double-spaced, 12-point font, one-inch margins and 3 full pages in length.</w:t>
            </w:r>
          </w:p>
        </w:tc>
        <w:tc>
          <w:tcPr>
            <w:tcW w:w="2250" w:type="dxa"/>
          </w:tcPr>
          <w:p w14:paraId="784A11A9" w14:textId="77777777" w:rsidR="00A7058F" w:rsidRPr="00997A7C" w:rsidRDefault="00A7058F" w:rsidP="00DB459F">
            <w:pPr>
              <w:rPr>
                <w:rFonts w:ascii="Times New Roman" w:hAnsi="Times New Roman"/>
              </w:rPr>
            </w:pPr>
            <w:r w:rsidRPr="00997A7C">
              <w:rPr>
                <w:rFonts w:ascii="Times New Roman" w:hAnsi="Times New Roman"/>
              </w:rPr>
              <w:t>Paper is typed, double-spaced, larger font, one-inch margins and shorter than 3 full pages in length.</w:t>
            </w:r>
          </w:p>
        </w:tc>
        <w:tc>
          <w:tcPr>
            <w:tcW w:w="1975" w:type="dxa"/>
          </w:tcPr>
          <w:p w14:paraId="4C946B51" w14:textId="77777777" w:rsidR="00A7058F" w:rsidRPr="00997A7C" w:rsidRDefault="00A7058F" w:rsidP="00DB459F">
            <w:pPr>
              <w:rPr>
                <w:rFonts w:ascii="Times New Roman" w:hAnsi="Times New Roman"/>
              </w:rPr>
            </w:pPr>
            <w:r w:rsidRPr="00997A7C">
              <w:rPr>
                <w:rFonts w:ascii="Times New Roman" w:hAnsi="Times New Roman"/>
              </w:rPr>
              <w:t>Formatting rules ignored, shorter than 2 pages in length.</w:t>
            </w:r>
          </w:p>
        </w:tc>
      </w:tr>
    </w:tbl>
    <w:p w14:paraId="75CC1F7C" w14:textId="77777777" w:rsidR="00023DBF" w:rsidRPr="00023DBF" w:rsidRDefault="00A7058F" w:rsidP="00A7058F">
      <w:pPr>
        <w:pStyle w:val="Style1"/>
        <w:rPr>
          <w:sz w:val="2"/>
          <w:szCs w:val="2"/>
        </w:rPr>
      </w:pPr>
      <w:r w:rsidRPr="00023DBF">
        <w:rPr>
          <w:sz w:val="2"/>
          <w:szCs w:val="2"/>
        </w:rPr>
        <w:t xml:space="preserve"> </w:t>
      </w:r>
    </w:p>
    <w:p w14:paraId="303B5B98" w14:textId="232E6C2B" w:rsidR="00497FB2" w:rsidRDefault="00A7058F" w:rsidP="00A7058F">
      <w:pPr>
        <w:pStyle w:val="Style1"/>
      </w:pPr>
      <w:r>
        <w:t xml:space="preserve">Students were assigned this paper just recently, and the result has been very positive so far, but I haven’t graded them all yet.  Students were responsive to the directions in the syllabus, and reflected on how they learned about sexuality, gender, and relationships, and appeared to take the </w:t>
      </w:r>
      <w:r>
        <w:lastRenderedPageBreak/>
        <w:t>assignment seriously.  One student came to my office hour</w:t>
      </w:r>
      <w:r w:rsidR="00E72CD0">
        <w:t xml:space="preserve"> two days ago</w:t>
      </w:r>
      <w:r>
        <w:t xml:space="preserve"> to say he appreciated the assignment, and that it had brought up some painful realizations about his culture (strict Orthodox Jud</w:t>
      </w:r>
      <w:r w:rsidR="00497FB2">
        <w:t>a</w:t>
      </w:r>
      <w:r>
        <w:t xml:space="preserve">ism).  He is away from home </w:t>
      </w:r>
      <w:proofErr w:type="gramStart"/>
      <w:r>
        <w:t>now, and</w:t>
      </w:r>
      <w:proofErr w:type="gramEnd"/>
      <w:r>
        <w:t xml:space="preserve"> recognizes how </w:t>
      </w:r>
      <w:r w:rsidR="00497FB2">
        <w:t xml:space="preserve">his family </w:t>
      </w:r>
      <w:r>
        <w:t xml:space="preserve">strictly enforced his traditions’ </w:t>
      </w:r>
      <w:r w:rsidR="007A7FAD">
        <w:t xml:space="preserve">teaching about sexual behavior and gender roles.  He is now in </w:t>
      </w:r>
      <w:proofErr w:type="gramStart"/>
      <w:r w:rsidR="007A7FAD">
        <w:t>therapy, and</w:t>
      </w:r>
      <w:proofErr w:type="gramEnd"/>
      <w:r w:rsidR="007A7FAD">
        <w:t xml:space="preserve"> dealing with his limited experience in the secular world</w:t>
      </w:r>
      <w:r w:rsidR="00000AEF">
        <w:t>, while rejecting much of what he was taught growing up</w:t>
      </w:r>
      <w:r w:rsidR="007A7FAD">
        <w:t xml:space="preserve">.  </w:t>
      </w:r>
    </w:p>
    <w:p w14:paraId="56AD2140" w14:textId="06F2A71A" w:rsidR="00497FB2" w:rsidRDefault="007A7FAD" w:rsidP="00A7058F">
      <w:pPr>
        <w:pStyle w:val="Style1"/>
      </w:pPr>
      <w:r>
        <w:t>Another student, who was raised in Europe, wrote about</w:t>
      </w:r>
      <w:r w:rsidR="00000AEF">
        <w:t xml:space="preserve"> </w:t>
      </w:r>
      <w:r>
        <w:t>her realization that people in the U.S. seem to have a more complicated relationship to sexuality than they do in her country.  As a white, cisgender woman, she never considered her racial or ethnic identity as having any influence in how she was treated, but in writing the paper, she realizes that a degree of privilege has been hers.</w:t>
      </w:r>
      <w:r w:rsidR="00497FB2">
        <w:t xml:space="preserve">  </w:t>
      </w:r>
    </w:p>
    <w:p w14:paraId="6B35FFFE" w14:textId="1240C264" w:rsidR="00A7058F" w:rsidRDefault="00497FB2" w:rsidP="00A7058F">
      <w:pPr>
        <w:pStyle w:val="Style1"/>
      </w:pPr>
      <w:r>
        <w:t xml:space="preserve">Another student, from China, reflected on how much influence her mother and sister had in her understanding of gender roles, and she bemoaned the lack of sexuality education in China.  </w:t>
      </w:r>
      <w:r w:rsidR="007C2AD7">
        <w:t xml:space="preserve">She said they separated the boys from the girls and gave the girls the message not to let anyone touch them.  </w:t>
      </w:r>
      <w:r>
        <w:t xml:space="preserve">The reticence to discuss sexuality was profound, and only when she was older and accidentally came across an erotic video on her phone </w:t>
      </w:r>
      <w:proofErr w:type="gramStart"/>
      <w:r>
        <w:t>did</w:t>
      </w:r>
      <w:proofErr w:type="gramEnd"/>
      <w:r>
        <w:t xml:space="preserve"> she begin to understand a bit about sexual behavior.  She was so shocked by it, she turned it off after a minute or so, and felt that she had no one to talk to about</w:t>
      </w:r>
      <w:r w:rsidR="007C2AD7">
        <w:t xml:space="preserve"> it.  She wrote that she thought it was the parents’ job to provide sexual education for their children, but it rarely happens, and absolutely did not in her family.</w:t>
      </w:r>
    </w:p>
    <w:p w14:paraId="596E3006" w14:textId="5CAB8E10" w:rsidR="00000AEF" w:rsidRDefault="00000AEF" w:rsidP="00A7058F">
      <w:pPr>
        <w:pStyle w:val="Style1"/>
      </w:pPr>
      <w:r>
        <w:t xml:space="preserve">Not learning anything about sexuality in the family was reiterated by an </w:t>
      </w:r>
      <w:proofErr w:type="gramStart"/>
      <w:r>
        <w:t>Indian-American</w:t>
      </w:r>
      <w:proofErr w:type="gramEnd"/>
      <w:r>
        <w:t xml:space="preserve"> male student who said his parents and older brother were no help in learning anything useful.  He himself thought that sex was “nasty” until he reached puberty.  Discussions with friends at that point turned him to the Internet for information.  He saw lots of </w:t>
      </w:r>
      <w:proofErr w:type="gramStart"/>
      <w:r>
        <w:t>porn, and</w:t>
      </w:r>
      <w:proofErr w:type="gramEnd"/>
      <w:r>
        <w:t xml:space="preserve"> wondered how helpful it was when it looked so different from his limited experience.  Now, at 20 years old, he feels mature, but recognizes that his information has many gaps.  He says he’s glad he’s heterosexual because that makes life easier.</w:t>
      </w:r>
    </w:p>
    <w:p w14:paraId="3C75D5BA" w14:textId="0A36A191" w:rsidR="001E2332" w:rsidRDefault="001E2332" w:rsidP="00A7058F">
      <w:pPr>
        <w:pStyle w:val="Style1"/>
      </w:pPr>
    </w:p>
    <w:p w14:paraId="6CE0F903" w14:textId="77777777" w:rsidR="001E2332" w:rsidRDefault="001E2332" w:rsidP="00A7058F">
      <w:pPr>
        <w:pStyle w:val="Style1"/>
      </w:pPr>
    </w:p>
    <w:p w14:paraId="46047F58" w14:textId="77777777" w:rsidR="001E2332" w:rsidRDefault="001E2332" w:rsidP="00A7058F">
      <w:pPr>
        <w:pStyle w:val="Style1"/>
      </w:pPr>
    </w:p>
    <w:p w14:paraId="5B7307B1" w14:textId="77777777" w:rsidR="001E2332" w:rsidRDefault="001E2332" w:rsidP="00A7058F">
      <w:pPr>
        <w:pStyle w:val="Style1"/>
      </w:pPr>
    </w:p>
    <w:p w14:paraId="44BC62FF" w14:textId="77777777" w:rsidR="001E2332" w:rsidRDefault="001E2332" w:rsidP="00A7058F">
      <w:pPr>
        <w:pStyle w:val="Style1"/>
      </w:pPr>
    </w:p>
    <w:p w14:paraId="3DAD60B4" w14:textId="77777777" w:rsidR="001E2332" w:rsidRDefault="001E2332" w:rsidP="00A7058F">
      <w:pPr>
        <w:pStyle w:val="Style1"/>
      </w:pPr>
    </w:p>
    <w:p w14:paraId="70B9FAC4" w14:textId="29D61529" w:rsidR="001E2332" w:rsidRDefault="001E2332" w:rsidP="00A7058F">
      <w:pPr>
        <w:pStyle w:val="Style1"/>
      </w:pPr>
    </w:p>
    <w:p w14:paraId="14F6855D" w14:textId="5066EE7E" w:rsidR="001E2332" w:rsidRDefault="001E2332" w:rsidP="00A7058F">
      <w:pPr>
        <w:pStyle w:val="Style1"/>
      </w:pPr>
    </w:p>
    <w:p w14:paraId="17D829F9" w14:textId="5ACEF2E6" w:rsidR="001E2332" w:rsidRDefault="001E2332" w:rsidP="00A7058F">
      <w:pPr>
        <w:pStyle w:val="Style1"/>
      </w:pPr>
    </w:p>
    <w:p w14:paraId="5049394C" w14:textId="2427E6FD" w:rsidR="001E2332" w:rsidRDefault="001E2332" w:rsidP="00A7058F">
      <w:pPr>
        <w:pStyle w:val="Style1"/>
      </w:pPr>
    </w:p>
    <w:p w14:paraId="29D52B3D" w14:textId="71E886E5" w:rsidR="001E2332" w:rsidRDefault="001E2332" w:rsidP="00A7058F">
      <w:pPr>
        <w:pStyle w:val="Style1"/>
      </w:pPr>
    </w:p>
    <w:p w14:paraId="008BE0D4" w14:textId="13C7EF60" w:rsidR="001E2332" w:rsidRDefault="001E2332" w:rsidP="00A7058F">
      <w:pPr>
        <w:pStyle w:val="Style1"/>
      </w:pPr>
      <w:r>
        <w:rPr>
          <w:noProof/>
        </w:rPr>
        <mc:AlternateContent>
          <mc:Choice Requires="wps">
            <w:drawing>
              <wp:anchor distT="0" distB="0" distL="114300" distR="114300" simplePos="0" relativeHeight="251660288" behindDoc="0" locked="0" layoutInCell="1" allowOverlap="1" wp14:anchorId="7836DF9B" wp14:editId="5393A7B2">
                <wp:simplePos x="0" y="0"/>
                <wp:positionH relativeFrom="column">
                  <wp:posOffset>-161925</wp:posOffset>
                </wp:positionH>
                <wp:positionV relativeFrom="paragraph">
                  <wp:posOffset>223520</wp:posOffset>
                </wp:positionV>
                <wp:extent cx="5924550" cy="4972050"/>
                <wp:effectExtent l="19050" t="19050" r="38100" b="38100"/>
                <wp:wrapNone/>
                <wp:docPr id="5" name="Rectangle 5"/>
                <wp:cNvGraphicFramePr/>
                <a:graphic xmlns:a="http://schemas.openxmlformats.org/drawingml/2006/main">
                  <a:graphicData uri="http://schemas.microsoft.com/office/word/2010/wordprocessingShape">
                    <wps:wsp>
                      <wps:cNvSpPr/>
                      <wps:spPr>
                        <a:xfrm>
                          <a:off x="0" y="0"/>
                          <a:ext cx="5924550" cy="4972050"/>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EF156B" id="Rectangle 5" o:spid="_x0000_s1026" style="position:absolute;margin-left:-12.75pt;margin-top:17.6pt;width:466.5pt;height:39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" filled="f" strokecolor="black [3213]" strokeweight="4.5pt"/>
            </w:pict>
          </mc:Fallback>
        </mc:AlternateContent>
      </w:r>
    </w:p>
    <w:p w14:paraId="6472C0A7" w14:textId="7B5BB886" w:rsidR="001E2332" w:rsidRDefault="001E2332" w:rsidP="00A7058F">
      <w:pPr>
        <w:pStyle w:val="Style1"/>
      </w:pPr>
      <w:r>
        <w:rPr>
          <w:noProof/>
        </w:rPr>
        <w:drawing>
          <wp:anchor distT="0" distB="0" distL="114300" distR="114300" simplePos="0" relativeHeight="251658240" behindDoc="1" locked="0" layoutInCell="1" allowOverlap="1" wp14:anchorId="16EC9EA4" wp14:editId="292A8112">
            <wp:simplePos x="0" y="0"/>
            <wp:positionH relativeFrom="column">
              <wp:posOffset>0</wp:posOffset>
            </wp:positionH>
            <wp:positionV relativeFrom="paragraph">
              <wp:posOffset>-635</wp:posOffset>
            </wp:positionV>
            <wp:extent cx="2511789" cy="2552700"/>
            <wp:effectExtent l="0" t="0" r="3175" b="0"/>
            <wp:wrapTight wrapText="bothSides">
              <wp:wrapPolygon edited="0">
                <wp:start x="0" y="0"/>
                <wp:lineTo x="0" y="21439"/>
                <wp:lineTo x="21463" y="21439"/>
                <wp:lineTo x="214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1789" cy="2552700"/>
                    </a:xfrm>
                    <a:prstGeom prst="rect">
                      <a:avLst/>
                    </a:prstGeom>
                    <a:noFill/>
                  </pic:spPr>
                </pic:pic>
              </a:graphicData>
            </a:graphic>
          </wp:anchor>
        </w:drawing>
      </w:r>
      <w:r>
        <w:rPr>
          <w:noProof/>
        </w:rPr>
        <w:drawing>
          <wp:inline distT="0" distB="0" distL="0" distR="0" wp14:anchorId="15C3FE59" wp14:editId="7EF1D7D5">
            <wp:extent cx="2998584" cy="1996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8876" cy="2003293"/>
                    </a:xfrm>
                    <a:prstGeom prst="rect">
                      <a:avLst/>
                    </a:prstGeom>
                    <a:noFill/>
                  </pic:spPr>
                </pic:pic>
              </a:graphicData>
            </a:graphic>
          </wp:inline>
        </w:drawing>
      </w:r>
    </w:p>
    <w:p w14:paraId="65F501E2" w14:textId="61FD5C43" w:rsidR="001E2332" w:rsidRDefault="001E2332" w:rsidP="00A7058F">
      <w:pPr>
        <w:pStyle w:val="Style1"/>
      </w:pPr>
      <w:r>
        <w:rPr>
          <w:noProof/>
        </w:rPr>
        <w:drawing>
          <wp:anchor distT="0" distB="0" distL="114300" distR="114300" simplePos="0" relativeHeight="251659264" behindDoc="1" locked="0" layoutInCell="1" allowOverlap="1" wp14:anchorId="78D6F03F" wp14:editId="4FC971F9">
            <wp:simplePos x="0" y="0"/>
            <wp:positionH relativeFrom="margin">
              <wp:align>left</wp:align>
            </wp:positionH>
            <wp:positionV relativeFrom="paragraph">
              <wp:posOffset>464820</wp:posOffset>
            </wp:positionV>
            <wp:extent cx="3113405" cy="2269490"/>
            <wp:effectExtent l="0" t="0" r="0" b="0"/>
            <wp:wrapTight wrapText="bothSides">
              <wp:wrapPolygon edited="0">
                <wp:start x="0" y="0"/>
                <wp:lineTo x="0" y="21395"/>
                <wp:lineTo x="21411" y="21395"/>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3405" cy="2269490"/>
                    </a:xfrm>
                    <a:prstGeom prst="rect">
                      <a:avLst/>
                    </a:prstGeom>
                    <a:noFill/>
                  </pic:spPr>
                </pic:pic>
              </a:graphicData>
            </a:graphic>
          </wp:anchor>
        </w:drawing>
      </w:r>
      <w:r>
        <w:rPr>
          <w:noProof/>
        </w:rPr>
        <w:drawing>
          <wp:inline distT="0" distB="0" distL="0" distR="0" wp14:anchorId="4DA31694" wp14:editId="3B07A2B6">
            <wp:extent cx="2228850" cy="2744688"/>
            <wp:effectExtent l="0" t="0" r="0" b="0"/>
            <wp:docPr id="2" name="Picture 2" descr="A person holding an objec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holding an object&#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1747" cy="2748255"/>
                    </a:xfrm>
                    <a:prstGeom prst="rect">
                      <a:avLst/>
                    </a:prstGeom>
                    <a:noFill/>
                  </pic:spPr>
                </pic:pic>
              </a:graphicData>
            </a:graphic>
          </wp:inline>
        </w:drawing>
      </w:r>
    </w:p>
    <w:sectPr w:rsidR="001E2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8F"/>
    <w:rsid w:val="00000AEF"/>
    <w:rsid w:val="00023DBF"/>
    <w:rsid w:val="00092A76"/>
    <w:rsid w:val="001E2332"/>
    <w:rsid w:val="002B10EF"/>
    <w:rsid w:val="002D0D94"/>
    <w:rsid w:val="00497FB2"/>
    <w:rsid w:val="007A7FAD"/>
    <w:rsid w:val="007C2AD7"/>
    <w:rsid w:val="00A16DFF"/>
    <w:rsid w:val="00A7058F"/>
    <w:rsid w:val="00CC049C"/>
    <w:rsid w:val="00E7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ED020B"/>
  <w15:chartTrackingRefBased/>
  <w15:docId w15:val="{B131E01F-5DD3-4723-9BD5-ED66CAAC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link w:val="Style1Char"/>
    <w:qFormat/>
    <w:rsid w:val="002D0D94"/>
    <w:rPr>
      <w:rFonts w:ascii="Times New Roman" w:hAnsi="Times New Roman"/>
      <w:sz w:val="24"/>
    </w:rPr>
  </w:style>
  <w:style w:type="character" w:customStyle="1" w:styleId="Style1Char">
    <w:name w:val="Style 1 Char"/>
    <w:basedOn w:val="DefaultParagraphFont"/>
    <w:link w:val="Style1"/>
    <w:rsid w:val="002D0D94"/>
    <w:rPr>
      <w:rFonts w:ascii="Times New Roman" w:hAnsi="Times New Roman"/>
      <w:sz w:val="24"/>
    </w:rPr>
  </w:style>
  <w:style w:type="character" w:styleId="Hyperlink">
    <w:name w:val="Hyperlink"/>
    <w:basedOn w:val="DefaultParagraphFont"/>
    <w:uiPriority w:val="99"/>
    <w:unhideWhenUsed/>
    <w:rsid w:val="00A7058F"/>
    <w:rPr>
      <w:color w:val="0563C1" w:themeColor="hyperlink"/>
      <w:u w:val="single"/>
    </w:rPr>
  </w:style>
  <w:style w:type="character" w:styleId="UnresolvedMention">
    <w:name w:val="Unresolved Mention"/>
    <w:basedOn w:val="DefaultParagraphFont"/>
    <w:uiPriority w:val="99"/>
    <w:semiHidden/>
    <w:unhideWhenUsed/>
    <w:rsid w:val="00A7058F"/>
    <w:rPr>
      <w:color w:val="605E5C"/>
      <w:shd w:val="clear" w:color="auto" w:fill="E1DFDD"/>
    </w:rPr>
  </w:style>
  <w:style w:type="table" w:customStyle="1" w:styleId="TableGrid2">
    <w:name w:val="Table Grid2"/>
    <w:basedOn w:val="TableNormal"/>
    <w:next w:val="TableGrid"/>
    <w:uiPriority w:val="39"/>
    <w:rsid w:val="00A705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70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395671">
      <w:bodyDiv w:val="1"/>
      <w:marLeft w:val="0"/>
      <w:marRight w:val="0"/>
      <w:marTop w:val="0"/>
      <w:marBottom w:val="0"/>
      <w:divBdr>
        <w:top w:val="none" w:sz="0" w:space="0" w:color="auto"/>
        <w:left w:val="none" w:sz="0" w:space="0" w:color="auto"/>
        <w:bottom w:val="none" w:sz="0" w:space="0" w:color="auto"/>
        <w:right w:val="none" w:sz="0" w:space="0" w:color="auto"/>
      </w:divBdr>
      <w:divsChild>
        <w:div w:id="1319918262">
          <w:marLeft w:val="0"/>
          <w:marRight w:val="0"/>
          <w:marTop w:val="0"/>
          <w:marBottom w:val="0"/>
          <w:divBdr>
            <w:top w:val="none" w:sz="0" w:space="0" w:color="auto"/>
            <w:left w:val="none" w:sz="0" w:space="0" w:color="auto"/>
            <w:bottom w:val="none" w:sz="0" w:space="0" w:color="auto"/>
            <w:right w:val="none" w:sz="0" w:space="0" w:color="auto"/>
          </w:divBdr>
          <w:divsChild>
            <w:div w:id="701127785">
              <w:marLeft w:val="0"/>
              <w:marRight w:val="0"/>
              <w:marTop w:val="0"/>
              <w:marBottom w:val="480"/>
              <w:divBdr>
                <w:top w:val="none" w:sz="0" w:space="0" w:color="auto"/>
                <w:left w:val="none" w:sz="0" w:space="0" w:color="auto"/>
                <w:bottom w:val="none" w:sz="0" w:space="0" w:color="auto"/>
                <w:right w:val="none" w:sz="0" w:space="0" w:color="auto"/>
              </w:divBdr>
              <w:divsChild>
                <w:div w:id="13531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27161">
          <w:marLeft w:val="0"/>
          <w:marRight w:val="0"/>
          <w:marTop w:val="0"/>
          <w:marBottom w:val="0"/>
          <w:divBdr>
            <w:top w:val="none" w:sz="0" w:space="0" w:color="auto"/>
            <w:left w:val="none" w:sz="0" w:space="0" w:color="auto"/>
            <w:bottom w:val="none" w:sz="0" w:space="0" w:color="auto"/>
            <w:right w:val="none" w:sz="0" w:space="0" w:color="auto"/>
          </w:divBdr>
          <w:divsChild>
            <w:div w:id="186115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abiseminarwinter2021.commons.gc.cuny.edu/author/mjmcgee1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McGee</dc:creator>
  <cp:keywords/>
  <dc:description/>
  <cp:lastModifiedBy>Michael McGee</cp:lastModifiedBy>
  <cp:revision>2</cp:revision>
  <dcterms:created xsi:type="dcterms:W3CDTF">2021-10-01T23:01:00Z</dcterms:created>
  <dcterms:modified xsi:type="dcterms:W3CDTF">2021-10-01T23:01:00Z</dcterms:modified>
</cp:coreProperties>
</file>